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62" w:rsidRPr="00556C0F" w:rsidRDefault="00A44962" w:rsidP="00A44962">
      <w:pPr>
        <w:pStyle w:val="a4"/>
        <w:spacing w:line="252" w:lineRule="auto"/>
        <w:ind w:left="1068" w:firstLine="348"/>
        <w:rPr>
          <w:rFonts w:eastAsia="MS Mincho"/>
          <w:b/>
          <w:bCs/>
          <w:sz w:val="18"/>
          <w:szCs w:val="18"/>
        </w:rPr>
      </w:pPr>
      <w:bookmarkStart w:id="0" w:name="_GoBack"/>
      <w:bookmarkEnd w:id="0"/>
      <w:r w:rsidRPr="00556C0F">
        <w:rPr>
          <w:rFonts w:eastAsia="MS Mincho"/>
          <w:b/>
          <w:bCs/>
          <w:sz w:val="18"/>
          <w:szCs w:val="18"/>
        </w:rPr>
        <w:t>Правила обеспечения информационной безопасности при работе в Системе «</w:t>
      </w:r>
      <w:proofErr w:type="spellStart"/>
      <w:r w:rsidRPr="00556C0F">
        <w:rPr>
          <w:rFonts w:eastAsia="MS Mincho"/>
          <w:b/>
          <w:bCs/>
          <w:sz w:val="18"/>
          <w:szCs w:val="18"/>
        </w:rPr>
        <w:t>iBank</w:t>
      </w:r>
      <w:proofErr w:type="spellEnd"/>
      <w:r w:rsidRPr="00556C0F">
        <w:rPr>
          <w:rFonts w:eastAsia="MS Mincho"/>
          <w:b/>
          <w:bCs/>
          <w:sz w:val="18"/>
          <w:szCs w:val="18"/>
        </w:rPr>
        <w:t>»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bookmarkStart w:id="1" w:name="_Hlk58504567"/>
      <w:r w:rsidRPr="00556C0F">
        <w:rPr>
          <w:rFonts w:eastAsia="MS Mincho"/>
          <w:sz w:val="18"/>
          <w:szCs w:val="18"/>
        </w:rPr>
        <w:t>1. Ответственность з</w:t>
      </w:r>
      <w:bookmarkEnd w:id="1"/>
      <w:r w:rsidRPr="00556C0F">
        <w:rPr>
          <w:rFonts w:eastAsia="MS Mincho"/>
          <w:sz w:val="18"/>
          <w:szCs w:val="18"/>
        </w:rPr>
        <w:t xml:space="preserve">а безопасное хранение и использование Ключа электронной подписи лежит на Клиенте. </w:t>
      </w:r>
    </w:p>
    <w:p w:rsidR="00A44962" w:rsidRPr="00556C0F" w:rsidRDefault="00A44962" w:rsidP="00A44962">
      <w:pPr>
        <w:pStyle w:val="a4"/>
        <w:tabs>
          <w:tab w:val="num" w:pos="532"/>
        </w:tabs>
        <w:ind w:left="0"/>
        <w:jc w:val="both"/>
        <w:rPr>
          <w:rFonts w:eastAsia="MS Mincho"/>
          <w:i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В целях минимизации рисков мошенничества и предотвращения атак ВК при работе с Системой «Банк-Клиент, Банк рекомендует Клиенту выполнять следующие действия и правила, включая </w:t>
      </w:r>
      <w:r w:rsidRPr="00556C0F">
        <w:rPr>
          <w:rFonts w:eastAsia="MS Mincho"/>
          <w:color w:val="000000" w:themeColor="text1"/>
          <w:sz w:val="18"/>
          <w:szCs w:val="18"/>
        </w:rPr>
        <w:t xml:space="preserve">требования </w:t>
      </w:r>
      <w:r w:rsidRPr="00D37F4F">
        <w:rPr>
          <w:rFonts w:eastAsia="MS Mincho"/>
          <w:b/>
          <w:i/>
          <w:color w:val="000000" w:themeColor="text1"/>
          <w:sz w:val="18"/>
          <w:szCs w:val="18"/>
        </w:rPr>
        <w:t>Приложения № 4</w:t>
      </w:r>
      <w:r w:rsidRPr="00556C0F">
        <w:rPr>
          <w:rFonts w:eastAsia="MS Mincho"/>
          <w:i/>
          <w:color w:val="000000" w:themeColor="text1"/>
          <w:sz w:val="18"/>
          <w:szCs w:val="18"/>
        </w:rPr>
        <w:t xml:space="preserve"> к настоящему До</w:t>
      </w:r>
      <w:r w:rsidRPr="00556C0F">
        <w:rPr>
          <w:rFonts w:eastAsia="MS Mincho"/>
          <w:i/>
          <w:sz w:val="18"/>
          <w:szCs w:val="18"/>
        </w:rPr>
        <w:t xml:space="preserve">говору: </w:t>
      </w:r>
    </w:p>
    <w:p w:rsidR="00A44962" w:rsidRPr="00556C0F" w:rsidRDefault="00A44962" w:rsidP="00A44962">
      <w:pPr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2.1. Для обеспечения информационной безопасности Ключа электронной подписи обязан: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2.1.1. по завершении работы с Системой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 xml:space="preserve">» не оставлять ТОКЕН без присмотра;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2.1.2. обеспечить хранение </w:t>
      </w:r>
      <w:proofErr w:type="spellStart"/>
      <w:r w:rsidRPr="00556C0F">
        <w:rPr>
          <w:rFonts w:eastAsia="MS Mincho"/>
          <w:sz w:val="18"/>
          <w:szCs w:val="18"/>
        </w:rPr>
        <w:t>ТОКЕНа</w:t>
      </w:r>
      <w:proofErr w:type="spellEnd"/>
      <w:r w:rsidRPr="00556C0F">
        <w:rPr>
          <w:rFonts w:eastAsia="MS Mincho"/>
          <w:sz w:val="18"/>
          <w:szCs w:val="18"/>
        </w:rPr>
        <w:t xml:space="preserve"> в месте, исключающем доступ к носителю третьих лиц (в сейфе, личной запираемой ячейке и т. п.), не оставлять без присмотра и в легкодоступных местах;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2.1.3. исключить передачу Ключа электронной подписи или его копий третьим лицам, а также передачу по публичным сетям (например, в информационно-телекоммуникационную сеть «Интернет»);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2.1.4. исключить хранение Ключа электронной подписи на жестком диске, в сетевых каталогах и прочих общедоступных ресурсах;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2.1.5. при смене уполномоченного представителя Клиента, отвечающего за формирование и проведение Распоряжений с использованием Системы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 xml:space="preserve">», сменить криптографические ключи;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2.2. Для обеспечения безопасности устройства, с которого осуществляется работа с Системой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 xml:space="preserve">», Клиент обязан: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2.2.1. использовать только лицензионные общее и прикладное программное обеспечение, средства антивирусной защиты;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2.2.2. обеспечить на устройстве непрерывное функционирование средств антивирусной защиты и межсетевого экранирования (брандмауэр, </w:t>
      </w:r>
      <w:proofErr w:type="spellStart"/>
      <w:r w:rsidRPr="00556C0F">
        <w:rPr>
          <w:rFonts w:eastAsia="MS Mincho"/>
          <w:sz w:val="18"/>
          <w:szCs w:val="18"/>
        </w:rPr>
        <w:t>firewall</w:t>
      </w:r>
      <w:proofErr w:type="spellEnd"/>
      <w:r w:rsidRPr="00556C0F">
        <w:rPr>
          <w:rFonts w:eastAsia="MS Mincho"/>
          <w:sz w:val="18"/>
          <w:szCs w:val="18"/>
        </w:rPr>
        <w:t>);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2.2.3. ограничить права пользователя на внесение изменений в настройку операционной системы и установку каких-либо программ на устройство. При использовании для работы в Системе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 нескольких компьютеров, желательно поместить их в отдельный сегмент сети;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2.2.4. обеспечить своевременное обновление операционной системы, антивирусного программного обеспечения, а также антивирусных баз данных;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2.2.5. осуществлять автоматическую периодическую (не реже одного раза в неделю) проверку устройства на наличие вирусов, при обнаружении вирусов, шпионских программ и т. п. немедленно их удалять;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color w:val="000000" w:themeColor="text1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2.2.6. установить парольную политику на ТОКЕН, средствах доступа к Системе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 xml:space="preserve">» в соответствии с </w:t>
      </w:r>
      <w:r w:rsidRPr="00556C0F">
        <w:rPr>
          <w:rFonts w:eastAsia="MS Mincho"/>
          <w:color w:val="000000" w:themeColor="text1"/>
          <w:sz w:val="18"/>
          <w:szCs w:val="18"/>
        </w:rPr>
        <w:t xml:space="preserve">требованиями Приложения №3 к настоящему Договору;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2.2.7. соблюдать правила информационной безопасности при работе в информационно- телекоммуникационной сети «Интернет» (не посещать подозрительные сайты, не устанавливать программы из «</w:t>
      </w:r>
      <w:proofErr w:type="spellStart"/>
      <w:r w:rsidRPr="00556C0F">
        <w:rPr>
          <w:rFonts w:eastAsia="MS Mincho"/>
          <w:sz w:val="18"/>
          <w:szCs w:val="18"/>
        </w:rPr>
        <w:t>недоверенных</w:t>
      </w:r>
      <w:proofErr w:type="spellEnd"/>
      <w:r w:rsidRPr="00556C0F">
        <w:rPr>
          <w:rFonts w:eastAsia="MS Mincho"/>
          <w:sz w:val="18"/>
          <w:szCs w:val="18"/>
        </w:rPr>
        <w:t xml:space="preserve">» источников, не открывать письма и вложения от неизвестных отправителей и пр.). </w:t>
      </w:r>
    </w:p>
    <w:p w:rsidR="00A44962" w:rsidRPr="00556C0F" w:rsidRDefault="00A44962" w:rsidP="00A44962">
      <w:pPr>
        <w:pStyle w:val="a4"/>
        <w:tabs>
          <w:tab w:val="left" w:pos="-142"/>
        </w:tabs>
        <w:spacing w:line="252" w:lineRule="auto"/>
        <w:ind w:left="0"/>
        <w:jc w:val="both"/>
        <w:rPr>
          <w:rFonts w:eastAsia="MS Mincho"/>
          <w:color w:val="000000" w:themeColor="text1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2.3. Для обеспечения информационной </w:t>
      </w:r>
      <w:r w:rsidRPr="00556C0F">
        <w:rPr>
          <w:rFonts w:eastAsia="MS Mincho"/>
          <w:color w:val="000000" w:themeColor="text1"/>
          <w:sz w:val="18"/>
          <w:szCs w:val="18"/>
        </w:rPr>
        <w:t>безопасности при работе в Системе «</w:t>
      </w:r>
      <w:proofErr w:type="spellStart"/>
      <w:r w:rsidRPr="00556C0F">
        <w:rPr>
          <w:rFonts w:eastAsia="MS Mincho"/>
          <w:color w:val="000000" w:themeColor="text1"/>
          <w:sz w:val="18"/>
          <w:szCs w:val="18"/>
        </w:rPr>
        <w:t>iBank</w:t>
      </w:r>
      <w:proofErr w:type="spellEnd"/>
      <w:r w:rsidRPr="00556C0F">
        <w:rPr>
          <w:rFonts w:eastAsia="MS Mincho"/>
          <w:color w:val="000000" w:themeColor="text1"/>
          <w:sz w:val="18"/>
          <w:szCs w:val="18"/>
        </w:rPr>
        <w:t xml:space="preserve">» Клиент обязан: </w:t>
      </w:r>
    </w:p>
    <w:p w:rsidR="00A44962" w:rsidRPr="00556C0F" w:rsidRDefault="00A44962" w:rsidP="00A44962">
      <w:pPr>
        <w:pStyle w:val="a4"/>
        <w:tabs>
          <w:tab w:val="left" w:pos="-142"/>
        </w:tabs>
        <w:spacing w:line="252" w:lineRule="auto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color w:val="000000" w:themeColor="text1"/>
          <w:sz w:val="18"/>
          <w:szCs w:val="18"/>
        </w:rPr>
        <w:t xml:space="preserve">2.3.1. использовать вход в систему только с </w:t>
      </w:r>
      <w:bookmarkStart w:id="2" w:name="_Hlk59577329"/>
      <w:r w:rsidRPr="00556C0F">
        <w:rPr>
          <w:rFonts w:eastAsia="MS Mincho"/>
          <w:color w:val="000000" w:themeColor="text1"/>
          <w:sz w:val="18"/>
          <w:szCs w:val="18"/>
        </w:rPr>
        <w:fldChar w:fldCharType="begin"/>
      </w:r>
      <w:r w:rsidRPr="00556C0F">
        <w:rPr>
          <w:rFonts w:eastAsia="MS Mincho"/>
          <w:color w:val="000000" w:themeColor="text1"/>
          <w:sz w:val="18"/>
          <w:szCs w:val="18"/>
        </w:rPr>
        <w:instrText xml:space="preserve"> HYPERLINK "https://dbo-zemcombank.ru" </w:instrText>
      </w:r>
      <w:r w:rsidRPr="00556C0F">
        <w:rPr>
          <w:rFonts w:eastAsia="MS Mincho"/>
          <w:color w:val="000000" w:themeColor="text1"/>
          <w:sz w:val="18"/>
          <w:szCs w:val="18"/>
        </w:rPr>
        <w:fldChar w:fldCharType="separate"/>
      </w:r>
      <w:r w:rsidRPr="00556C0F">
        <w:rPr>
          <w:rStyle w:val="a3"/>
          <w:rFonts w:eastAsia="MS Mincho"/>
          <w:color w:val="000000" w:themeColor="text1"/>
          <w:sz w:val="18"/>
          <w:szCs w:val="18"/>
        </w:rPr>
        <w:t>https://dbo-zemcombank.ru</w:t>
      </w:r>
      <w:r w:rsidRPr="00556C0F">
        <w:rPr>
          <w:rFonts w:eastAsia="MS Mincho"/>
          <w:color w:val="000000" w:themeColor="text1"/>
          <w:sz w:val="18"/>
          <w:szCs w:val="18"/>
        </w:rPr>
        <w:fldChar w:fldCharType="end"/>
      </w:r>
      <w:bookmarkEnd w:id="2"/>
      <w:r w:rsidRPr="00556C0F">
        <w:rPr>
          <w:rFonts w:eastAsia="MS Mincho"/>
          <w:color w:val="000000" w:themeColor="text1"/>
          <w:sz w:val="18"/>
          <w:szCs w:val="18"/>
        </w:rPr>
        <w:t xml:space="preserve">, обращать внимание на правильность адреса (ссылки). При выявленном несоответствии – немедленно прекратить </w:t>
      </w:r>
      <w:r w:rsidRPr="00556C0F">
        <w:rPr>
          <w:rFonts w:eastAsia="MS Mincho"/>
          <w:sz w:val="18"/>
          <w:szCs w:val="18"/>
        </w:rPr>
        <w:t xml:space="preserve">проведение операций и проинформировать Банк; </w:t>
      </w:r>
    </w:p>
    <w:p w:rsidR="00A44962" w:rsidRPr="00556C0F" w:rsidRDefault="00A44962" w:rsidP="00A44962">
      <w:pPr>
        <w:pStyle w:val="a4"/>
        <w:tabs>
          <w:tab w:val="left" w:pos="-142"/>
        </w:tabs>
        <w:spacing w:line="252" w:lineRule="auto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2.3.2. ежедневно контролировать состояние Счета(</w:t>
      </w:r>
      <w:proofErr w:type="spellStart"/>
      <w:r w:rsidRPr="00556C0F">
        <w:rPr>
          <w:rFonts w:eastAsia="MS Mincho"/>
          <w:sz w:val="18"/>
          <w:szCs w:val="18"/>
        </w:rPr>
        <w:t>ов</w:t>
      </w:r>
      <w:proofErr w:type="spellEnd"/>
      <w:r w:rsidRPr="00556C0F">
        <w:rPr>
          <w:rFonts w:eastAsia="MS Mincho"/>
          <w:sz w:val="18"/>
          <w:szCs w:val="18"/>
        </w:rPr>
        <w:t>) (путем просмотра выписки). При выявлении расхождений – немедленно прекратить проведение операций и проинформировать Банк;</w:t>
      </w:r>
    </w:p>
    <w:p w:rsidR="00A44962" w:rsidRPr="00556C0F" w:rsidRDefault="00A44962" w:rsidP="00A44962">
      <w:pPr>
        <w:pStyle w:val="a4"/>
        <w:tabs>
          <w:tab w:val="left" w:pos="-142"/>
        </w:tabs>
        <w:spacing w:line="252" w:lineRule="auto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2.3.3. обращать внимание на дату и время последних входов в Систему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 (данные фиксируются на первой странице после входа в Систему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», а также в специальном разделе «Безопасность» - «Журнал сеансов работы»);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2.4. Признаки нарушений режима безопасности: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2.4.1. хищение, утеря (безвозвратная или с последующим обнаружением), повреждение </w:t>
      </w:r>
      <w:proofErr w:type="spellStart"/>
      <w:r w:rsidRPr="00556C0F">
        <w:rPr>
          <w:rFonts w:eastAsia="MS Mincho"/>
          <w:sz w:val="18"/>
          <w:szCs w:val="18"/>
        </w:rPr>
        <w:t>ТОКЕНа</w:t>
      </w:r>
      <w:proofErr w:type="spellEnd"/>
      <w:r w:rsidRPr="00556C0F">
        <w:rPr>
          <w:rFonts w:eastAsia="MS Mincho"/>
          <w:sz w:val="18"/>
          <w:szCs w:val="18"/>
        </w:rPr>
        <w:t>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2.4.2. увольнение сотрудников, имевших доступ к Ключам </w:t>
      </w:r>
      <w:bookmarkStart w:id="3" w:name="_Hlk58922230"/>
      <w:r w:rsidRPr="00556C0F">
        <w:rPr>
          <w:rFonts w:eastAsia="MS Mincho"/>
          <w:sz w:val="18"/>
          <w:szCs w:val="18"/>
        </w:rPr>
        <w:t>электронной подписи</w:t>
      </w:r>
      <w:bookmarkEnd w:id="3"/>
      <w:r w:rsidRPr="00556C0F">
        <w:rPr>
          <w:rFonts w:eastAsia="MS Mincho"/>
          <w:sz w:val="18"/>
          <w:szCs w:val="18"/>
        </w:rPr>
        <w:t xml:space="preserve">, изменения функциональных обязанностей сотрудника Клиента, имевшего доступ к распоряжению Счетом;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2.4.3. возникновение подозрений на утечку информации или ее несанкционированное изменение в Системе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2.4.4. подозрение на несанкционированный доступ третьих лиц к Счетам, программно-аппаратным средствам Клиента, Ключу электронной подписи, </w:t>
      </w:r>
    </w:p>
    <w:p w:rsidR="00A44962" w:rsidRPr="00556C0F" w:rsidRDefault="00A44962" w:rsidP="00A44962">
      <w:pPr>
        <w:pStyle w:val="a4"/>
        <w:tabs>
          <w:tab w:val="num" w:pos="532"/>
        </w:tabs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несанкционированные операции по банковскому Счету Клиента с использованием Системы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»;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2.4.5. нарушение целостности замков, печатей (при наличии) на сейфе, где хранится ТОКЕН в момент нахождения в нем </w:t>
      </w:r>
      <w:proofErr w:type="spellStart"/>
      <w:r w:rsidRPr="00556C0F">
        <w:rPr>
          <w:rFonts w:eastAsia="MS Mincho"/>
          <w:sz w:val="18"/>
          <w:szCs w:val="18"/>
        </w:rPr>
        <w:t>ТОКЕНа</w:t>
      </w:r>
      <w:proofErr w:type="spellEnd"/>
      <w:r w:rsidRPr="00556C0F">
        <w:rPr>
          <w:rFonts w:eastAsia="MS Mincho"/>
          <w:sz w:val="18"/>
          <w:szCs w:val="18"/>
        </w:rPr>
        <w:t xml:space="preserve">.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>2.5. Обязательная замена Ключа электронной подписи: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2.5.1. истек срок действия Ключа электронной подписи;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2.5.2. произошла компрометация Ключа электронной подписи. 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3. Настоящим Клиент подтверждает, что до присоединения к настоящим Условиям и заключения Договора Клиент ознакомлен и полностью согласен с тем, что до момента блокировки Ключа электронной подписи Банк не несет ответственности за платежи, совершенные с использованием этого Ключа электронной подписи, даже в случае его компрометации, в </w:t>
      </w:r>
      <w:proofErr w:type="spellStart"/>
      <w:r w:rsidRPr="00556C0F">
        <w:rPr>
          <w:rFonts w:eastAsia="MS Mincho"/>
          <w:sz w:val="18"/>
          <w:szCs w:val="18"/>
        </w:rPr>
        <w:t>т.ч</w:t>
      </w:r>
      <w:proofErr w:type="spellEnd"/>
      <w:r w:rsidRPr="00556C0F">
        <w:rPr>
          <w:rFonts w:eastAsia="MS Mincho"/>
          <w:sz w:val="18"/>
          <w:szCs w:val="18"/>
        </w:rPr>
        <w:t>. при воздействии на клиентское АРМ вредоносных кодов.</w:t>
      </w:r>
    </w:p>
    <w:p w:rsidR="00A44962" w:rsidRPr="00556C0F" w:rsidRDefault="00A44962" w:rsidP="00A44962">
      <w:pPr>
        <w:pStyle w:val="a4"/>
        <w:ind w:left="0"/>
        <w:jc w:val="both"/>
        <w:rPr>
          <w:rFonts w:eastAsia="MS Mincho"/>
          <w:sz w:val="18"/>
          <w:szCs w:val="18"/>
        </w:rPr>
      </w:pPr>
      <w:r w:rsidRPr="00556C0F">
        <w:rPr>
          <w:rFonts w:eastAsia="MS Mincho"/>
          <w:sz w:val="18"/>
          <w:szCs w:val="18"/>
        </w:rPr>
        <w:t xml:space="preserve">4. В случае возникновения подозрения на компрометацию Ключа электронной подписи, Клиенту необходимо незамедлительно обратиться в Банк по телефону </w:t>
      </w:r>
      <w:r w:rsidRPr="00556C0F">
        <w:rPr>
          <w:noProof/>
          <w:sz w:val="18"/>
          <w:szCs w:val="18"/>
        </w:rPr>
        <w:t>+7(863)280-00-64 и</w:t>
      </w:r>
      <w:r w:rsidRPr="00556C0F">
        <w:rPr>
          <w:rFonts w:eastAsia="MS Mincho"/>
          <w:sz w:val="18"/>
          <w:szCs w:val="18"/>
        </w:rPr>
        <w:t xml:space="preserve"> инициировать процедуру смены всех потенциально скомпрометированных Ключей электронной подписи или блокировку Системы «</w:t>
      </w:r>
      <w:proofErr w:type="spellStart"/>
      <w:r w:rsidRPr="00556C0F">
        <w:rPr>
          <w:rFonts w:eastAsia="MS Mincho"/>
          <w:sz w:val="18"/>
          <w:szCs w:val="18"/>
        </w:rPr>
        <w:t>iBank</w:t>
      </w:r>
      <w:proofErr w:type="spellEnd"/>
      <w:r w:rsidRPr="00556C0F">
        <w:rPr>
          <w:rFonts w:eastAsia="MS Mincho"/>
          <w:sz w:val="18"/>
          <w:szCs w:val="18"/>
        </w:rPr>
        <w:t>».</w:t>
      </w:r>
    </w:p>
    <w:p w:rsidR="000B7899" w:rsidRDefault="000B7899"/>
    <w:sectPr w:rsidR="000B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3C4E"/>
    <w:multiLevelType w:val="multilevel"/>
    <w:tmpl w:val="C95EA9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F4"/>
    <w:rsid w:val="00070EF4"/>
    <w:rsid w:val="000B7899"/>
    <w:rsid w:val="0048528F"/>
    <w:rsid w:val="00A4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C7F4-9044-4270-9321-7A241FD1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49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Я. Чораева</dc:creator>
  <cp:keywords/>
  <dc:description/>
  <cp:lastModifiedBy>Маслов Иван Анатольевич</cp:lastModifiedBy>
  <cp:revision>2</cp:revision>
  <dcterms:created xsi:type="dcterms:W3CDTF">2023-05-18T09:51:00Z</dcterms:created>
  <dcterms:modified xsi:type="dcterms:W3CDTF">2023-05-18T09:51:00Z</dcterms:modified>
</cp:coreProperties>
</file>